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93" w:rsidRPr="009E5A93" w:rsidRDefault="009E5A93" w:rsidP="009E5A93">
      <w:pPr>
        <w:pStyle w:val="1"/>
        <w:spacing w:before="0"/>
        <w:ind w:left="-142"/>
        <w:jc w:val="center"/>
        <w:rPr>
          <w:rFonts w:ascii="Times New Roman" w:hAnsi="Times New Roman" w:cs="Times New Roman"/>
          <w:color w:val="auto"/>
          <w:sz w:val="44"/>
          <w:szCs w:val="44"/>
          <w:lang w:val="ro-RO"/>
        </w:rPr>
      </w:pPr>
      <w:r w:rsidRPr="009E5A93">
        <w:rPr>
          <w:rFonts w:ascii="Times New Roman" w:hAnsi="Times New Roman" w:cs="Times New Roman"/>
          <w:color w:val="auto"/>
          <w:sz w:val="44"/>
          <w:szCs w:val="44"/>
          <w:lang w:val="ro-RO"/>
        </w:rPr>
        <w:t>Aviz</w:t>
      </w:r>
    </w:p>
    <w:p w:rsidR="009E5A93" w:rsidRPr="001B5D29" w:rsidRDefault="009E5A93" w:rsidP="009E5A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B5D29">
        <w:rPr>
          <w:rFonts w:ascii="Times New Roman" w:hAnsi="Times New Roman" w:cs="Times New Roman"/>
          <w:sz w:val="24"/>
          <w:szCs w:val="24"/>
          <w:lang w:val="ro-RO"/>
        </w:rPr>
        <w:t xml:space="preserve">la teza ştiinţifică cu tema: </w:t>
      </w:r>
    </w:p>
    <w:p w:rsidR="009E5A93" w:rsidRPr="009E5A93" w:rsidRDefault="009E5A93" w:rsidP="009E5A9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”</w:t>
      </w:r>
      <w:r w:rsidRPr="009E5A93">
        <w:rPr>
          <w:rFonts w:ascii="Times New Roman" w:hAnsi="Times New Roman" w:cs="Times New Roman"/>
          <w:b/>
          <w:i/>
          <w:sz w:val="32"/>
          <w:szCs w:val="32"/>
          <w:lang w:val="ro-RO"/>
        </w:rPr>
        <w:t>Tradiția covorului naţional moldovenesc – element al patrimoniul cultural național</w:t>
      </w: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”</w:t>
      </w:r>
    </w:p>
    <w:p w:rsidR="009E5A93" w:rsidRPr="009E5A93" w:rsidRDefault="009E5A93" w:rsidP="009E5A9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E5A93" w:rsidRPr="009E5A93" w:rsidRDefault="009E5A93" w:rsidP="009E5A9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E5A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Autor: </w:t>
      </w:r>
      <w:r w:rsidRPr="009E5A93">
        <w:rPr>
          <w:rFonts w:ascii="Times New Roman" w:hAnsi="Times New Roman" w:cs="Times New Roman"/>
          <w:b/>
          <w:sz w:val="24"/>
          <w:szCs w:val="24"/>
          <w:lang w:val="ro-RO"/>
        </w:rPr>
        <w:t>Irina Odobescu</w:t>
      </w: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 – clasa a XI-a B,</w:t>
      </w:r>
    </w:p>
    <w:p w:rsidR="009E5A93" w:rsidRPr="009E5A93" w:rsidRDefault="009E5A93" w:rsidP="009E5A9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Profesor: </w:t>
      </w:r>
      <w:r w:rsidRPr="009E5A93">
        <w:rPr>
          <w:rFonts w:ascii="Times New Roman" w:hAnsi="Times New Roman" w:cs="Times New Roman"/>
          <w:b/>
          <w:sz w:val="24"/>
          <w:szCs w:val="24"/>
          <w:lang w:val="ro-RO"/>
        </w:rPr>
        <w:t>Pavel Cerbușca</w:t>
      </w:r>
      <w:r w:rsidRPr="009E5A93">
        <w:rPr>
          <w:rFonts w:ascii="Times New Roman" w:hAnsi="Times New Roman" w:cs="Times New Roman"/>
          <w:sz w:val="24"/>
          <w:szCs w:val="24"/>
          <w:lang w:val="ro-RO"/>
        </w:rPr>
        <w:t>, doctor în pedagogie</w:t>
      </w:r>
    </w:p>
    <w:p w:rsidR="009E5A93" w:rsidRPr="009E5A93" w:rsidRDefault="009E5A93" w:rsidP="009E5A9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Coordonator: </w:t>
      </w:r>
      <w:r w:rsidRPr="009E5A93">
        <w:rPr>
          <w:rFonts w:ascii="Times New Roman" w:hAnsi="Times New Roman" w:cs="Times New Roman"/>
          <w:b/>
          <w:sz w:val="24"/>
          <w:szCs w:val="24"/>
          <w:lang w:val="ro-RO"/>
        </w:rPr>
        <w:t>Liliana Condraticova</w:t>
      </w: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 – dr. în studiul artelor, </w:t>
      </w:r>
    </w:p>
    <w:p w:rsidR="009E5A93" w:rsidRPr="009E5A93" w:rsidRDefault="009E5A93" w:rsidP="009E5A9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cercetător ştiinţific, coordonator al  </w:t>
      </w:r>
    </w:p>
    <w:p w:rsidR="009E5A93" w:rsidRPr="009E5A93" w:rsidRDefault="009E5A93" w:rsidP="009E5A9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 Institutului Patrimoniului Cultural al AȘM</w:t>
      </w:r>
    </w:p>
    <w:p w:rsidR="009E5A93" w:rsidRPr="009E5A93" w:rsidRDefault="009E5A93" w:rsidP="009E5A93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</w:p>
    <w:p w:rsidR="009E5A93" w:rsidRPr="009E5A93" w:rsidRDefault="009E5A93" w:rsidP="009E5A93">
      <w:pPr>
        <w:pStyle w:val="a3"/>
        <w:spacing w:line="276" w:lineRule="auto"/>
        <w:ind w:firstLine="708"/>
        <w:jc w:val="both"/>
        <w:rPr>
          <w:sz w:val="24"/>
          <w:lang w:val="ro-RO"/>
        </w:rPr>
      </w:pPr>
      <w:r w:rsidRPr="009E5A93">
        <w:rPr>
          <w:sz w:val="24"/>
          <w:lang w:val="ro-RO"/>
        </w:rPr>
        <w:t xml:space="preserve">Autorul au analizat un subiect actual şi important pentru a reactualiza tradițiile și obiceiurile neamului prin intermediul covorului moldovenesc. În </w:t>
      </w:r>
      <w:r w:rsidRPr="009E5A93">
        <w:rPr>
          <w:b/>
          <w:i/>
          <w:sz w:val="24"/>
          <w:lang w:val="ro-RO"/>
        </w:rPr>
        <w:t>Introducere</w:t>
      </w:r>
      <w:r w:rsidRPr="009E5A93">
        <w:rPr>
          <w:sz w:val="24"/>
          <w:lang w:val="ro-RO"/>
        </w:rPr>
        <w:t xml:space="preserve"> se analizează importanţa temei, scopul, obiectivele şi metodele de cercetare.</w:t>
      </w:r>
    </w:p>
    <w:p w:rsidR="009E5A93" w:rsidRPr="009E5A93" w:rsidRDefault="009E5A93" w:rsidP="009E5A93">
      <w:pPr>
        <w:pStyle w:val="a3"/>
        <w:spacing w:line="276" w:lineRule="auto"/>
        <w:ind w:firstLine="708"/>
        <w:jc w:val="both"/>
        <w:rPr>
          <w:sz w:val="24"/>
          <w:lang w:val="ro-RO"/>
        </w:rPr>
      </w:pPr>
    </w:p>
    <w:p w:rsidR="009E5A93" w:rsidRPr="009E5A93" w:rsidRDefault="009E5A93" w:rsidP="009E5A93">
      <w:pPr>
        <w:pStyle w:val="a3"/>
        <w:spacing w:line="276" w:lineRule="auto"/>
        <w:ind w:firstLine="708"/>
        <w:jc w:val="both"/>
        <w:rPr>
          <w:sz w:val="24"/>
          <w:lang w:val="ro-RO"/>
        </w:rPr>
      </w:pPr>
      <w:r w:rsidRPr="009E5A93">
        <w:rPr>
          <w:sz w:val="24"/>
          <w:lang w:val="ro-RO"/>
        </w:rPr>
        <w:t xml:space="preserve">În capitolul I. </w:t>
      </w:r>
      <w:r w:rsidRPr="009E5A93">
        <w:rPr>
          <w:b/>
          <w:i/>
          <w:sz w:val="24"/>
          <w:lang w:val="ro-RO"/>
        </w:rPr>
        <w:t xml:space="preserve">„Specificul covorului tradițional” </w:t>
      </w:r>
      <w:r w:rsidRPr="009E5A93">
        <w:rPr>
          <w:sz w:val="24"/>
          <w:lang w:val="ro-RO"/>
        </w:rPr>
        <w:t>autorul descrie pagini din istoria de creare a covorulu</w:t>
      </w:r>
      <w:r>
        <w:rPr>
          <w:sz w:val="24"/>
          <w:lang w:val="ro-RO"/>
        </w:rPr>
        <w:t>i</w:t>
      </w:r>
      <w:r w:rsidRPr="009E5A93">
        <w:rPr>
          <w:sz w:val="24"/>
          <w:lang w:val="ro-RO"/>
        </w:rPr>
        <w:t xml:space="preserve">,  ornamentica şi elemente de creare </w:t>
      </w:r>
      <w:r w:rsidRPr="009E5A93">
        <w:rPr>
          <w:color w:val="000000" w:themeColor="text1"/>
          <w:sz w:val="24"/>
          <w:lang w:val="ro-RO"/>
        </w:rPr>
        <w:t>a</w:t>
      </w:r>
      <w:r w:rsidRPr="009E5A93">
        <w:rPr>
          <w:color w:val="ED7D31" w:themeColor="accent2"/>
          <w:sz w:val="24"/>
          <w:lang w:val="ro-RO"/>
        </w:rPr>
        <w:t xml:space="preserve"> </w:t>
      </w:r>
      <w:r w:rsidRPr="009E5A93">
        <w:rPr>
          <w:sz w:val="24"/>
          <w:lang w:val="ro-RO"/>
        </w:rPr>
        <w:t>covorului, în special figurile geometrice, elemente vegetale, ornamente antropomorfe, ornamente zoomorfe şi avicole. De asemenea este analizată coloristica covorului, accent punându-se</w:t>
      </w:r>
      <w:r w:rsidRPr="009E5A93">
        <w:rPr>
          <w:color w:val="000000" w:themeColor="text1"/>
          <w:sz w:val="24"/>
          <w:lang w:val="ro-RO"/>
        </w:rPr>
        <w:t xml:space="preserve"> pe plante tinctoriale şi nuanţe, precum și o</w:t>
      </w:r>
      <w:r w:rsidRPr="009E5A93">
        <w:rPr>
          <w:sz w:val="24"/>
          <w:lang w:val="ro-RO"/>
        </w:rPr>
        <w:t>bţinerea coloranţilor. A fost descrise în amănunte ustensile folosite la ţesere manuală  și industrială, și clasificarea şi utilizarea covoarelor</w:t>
      </w:r>
    </w:p>
    <w:p w:rsidR="009E5A93" w:rsidRPr="009E5A93" w:rsidRDefault="009E5A93" w:rsidP="009E5A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A93" w:rsidRPr="009E5A93" w:rsidRDefault="009E5A93" w:rsidP="009E5A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În capitolul II. </w:t>
      </w:r>
      <w:r w:rsidRPr="009E5A93">
        <w:rPr>
          <w:rFonts w:ascii="Times New Roman" w:hAnsi="Times New Roman" w:cs="Times New Roman"/>
          <w:b/>
          <w:i/>
          <w:sz w:val="24"/>
          <w:szCs w:val="24"/>
          <w:lang w:val="ro-RO"/>
        </w:rPr>
        <w:t>„Tradiția țeserii covoarelor în spațiul basarabean</w:t>
      </w:r>
      <w:r w:rsidRPr="009E5A93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 sunt descrise caracteristicile covorului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național</w:t>
      </w:r>
      <w:r w:rsidRPr="009E5A93">
        <w:rPr>
          <w:rFonts w:ascii="Times New Roman" w:hAnsi="Times New Roman" w:cs="Times New Roman"/>
          <w:sz w:val="24"/>
          <w:szCs w:val="24"/>
          <w:lang w:val="ro-RO"/>
        </w:rPr>
        <w:t>, au fost organizzate interviuri cu</w:t>
      </w:r>
      <w:r w:rsidRPr="009E5A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locuitoarele satului Cuizăuca, raionul Rezina despre ţeserea covoarelor. În calitate de exerciții practice au fost studiate cum sunt instalate stativel şi ţeserea unui covor de tip păretar.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Au fost efectuate lucrări practice și observații valoroase asupra procesului de creare a covoarelor, </w:t>
      </w:r>
    </w:p>
    <w:p w:rsidR="009E5A93" w:rsidRPr="009E5A93" w:rsidRDefault="009E5A93" w:rsidP="009E5A9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A93" w:rsidRPr="009E5A93" w:rsidRDefault="009E5A93" w:rsidP="009E5A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9E5A93">
        <w:rPr>
          <w:rFonts w:ascii="Times New Roman" w:hAnsi="Times New Roman" w:cs="Times New Roman"/>
          <w:b/>
          <w:i/>
          <w:sz w:val="24"/>
          <w:szCs w:val="24"/>
          <w:lang w:val="ro-RO"/>
        </w:rPr>
        <w:t>Concluzii</w:t>
      </w: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 autorii demonstrează </w:t>
      </w:r>
      <w:r w:rsidRPr="009E5A9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că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c</w:t>
      </w:r>
      <w:r w:rsidRPr="009E5A93">
        <w:rPr>
          <w:rFonts w:ascii="Times New Roman" w:hAnsi="Times New Roman" w:cs="Times New Roman"/>
          <w:sz w:val="24"/>
          <w:szCs w:val="24"/>
          <w:lang w:val="ro-RO"/>
        </w:rPr>
        <w:t>ovoarele basarabene oglindesc frumuseţea plaiului, flora şi fauna servind drept sursă de inspiraţie. Ornamentele geometrice, antropomorfe, zoomorfe şi avicole sunt însoţite de cele vegetale, care contureaz</w:t>
      </w:r>
      <w:r>
        <w:rPr>
          <w:rFonts w:ascii="Times New Roman" w:hAnsi="Times New Roman" w:cs="Times New Roman"/>
          <w:sz w:val="24"/>
          <w:szCs w:val="24"/>
          <w:lang w:val="ro-RO"/>
        </w:rPr>
        <w:t>ă un farmec deosebit alături de</w:t>
      </w: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 iniţialele meşteriţelor. S-a menționat că ţesutul manual este foarte migălos şi instalarea stativelor ia mult timp. Astfel, îndeletnicirea de a ţese covoare a suferit schimbări datorită istoriei şi a factorului uman, dar anume cel din urmă l-a transformat într-o artă. Revenirea la motivele tradiţionale şi folosirea lor în tapiserie, demonstrează rezistenţa prin unicitate  a acestora de-a lungul secolelor.</w:t>
      </w:r>
    </w:p>
    <w:p w:rsidR="009E5A93" w:rsidRDefault="009E5A93" w:rsidP="009E5A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5A93" w:rsidRPr="009E5A93" w:rsidRDefault="009E5A93" w:rsidP="009E5A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5A93">
        <w:rPr>
          <w:rFonts w:ascii="Times New Roman" w:hAnsi="Times New Roman" w:cs="Times New Roman"/>
          <w:sz w:val="24"/>
          <w:szCs w:val="24"/>
          <w:lang w:val="ro-RO"/>
        </w:rPr>
        <w:t>Sunt prezente r</w:t>
      </w:r>
      <w:r>
        <w:rPr>
          <w:rFonts w:ascii="Times New Roman" w:hAnsi="Times New Roman" w:cs="Times New Roman"/>
          <w:sz w:val="24"/>
          <w:szCs w:val="24"/>
          <w:lang w:val="ro-RO"/>
        </w:rPr>
        <w:t>eperele bibliografice şi anexe</w:t>
      </w: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9E5A9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Sunt binevenite sugestiile de perspectivă pentru acţiunile ulterioare în care ar dori să se implice elevii. </w:t>
      </w:r>
    </w:p>
    <w:p w:rsidR="009E5A93" w:rsidRPr="009E5A93" w:rsidRDefault="009E5A93" w:rsidP="009E5A9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9E5A93" w:rsidRPr="009E5A93" w:rsidRDefault="009E5A93" w:rsidP="009E5A9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E5A93">
        <w:rPr>
          <w:rFonts w:ascii="Times New Roman" w:hAnsi="Times New Roman" w:cs="Times New Roman"/>
          <w:color w:val="000000"/>
          <w:sz w:val="24"/>
          <w:szCs w:val="24"/>
          <w:lang w:val="ro-RO"/>
        </w:rPr>
        <w:t>Lucrarea corespunde criteriilor Regulamentului Conferinţei „</w:t>
      </w:r>
      <w:r w:rsidRPr="009E5A93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Muncă, Talent, Cutezanţă”</w:t>
      </w:r>
      <w:r w:rsidRPr="009E5A9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şi este apreciată la un nivel înalt, aşa cum autor</w:t>
      </w:r>
      <w:r w:rsidR="00C75390">
        <w:rPr>
          <w:rFonts w:ascii="Times New Roman" w:hAnsi="Times New Roman" w:cs="Times New Roman"/>
          <w:color w:val="000000"/>
          <w:sz w:val="24"/>
          <w:szCs w:val="24"/>
          <w:lang w:val="ro-RO"/>
        </w:rPr>
        <w:t>ul</w:t>
      </w:r>
      <w:bookmarkStart w:id="0" w:name="_GoBack"/>
      <w:bookmarkEnd w:id="0"/>
      <w:r w:rsidRPr="009E5A9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nu doar au demonstrat deprinderi de cercetare, dar şi de implicare civică activă şi responsabilă, atât în instituţie, cât şi la nivel de comunitate. </w:t>
      </w:r>
    </w:p>
    <w:p w:rsidR="009E5A93" w:rsidRDefault="009E5A93" w:rsidP="009E5A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E5A9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C75390" w:rsidRPr="009E5A93" w:rsidRDefault="00C75390" w:rsidP="009E5A9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Data ...............</w:t>
      </w:r>
    </w:p>
    <w:p w:rsidR="009E5A93" w:rsidRPr="009E5A93" w:rsidRDefault="009E5A93" w:rsidP="009E5A93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E5A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Timur Luchin, </w:t>
      </w:r>
    </w:p>
    <w:p w:rsidR="00B512D3" w:rsidRPr="009E5A93" w:rsidRDefault="009E5A93" w:rsidP="009E5A93">
      <w:pPr>
        <w:spacing w:after="0"/>
        <w:ind w:firstLine="851"/>
        <w:jc w:val="right"/>
        <w:rPr>
          <w:lang w:val="ro-RO"/>
        </w:rPr>
      </w:pP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membru </w:t>
      </w:r>
      <w:r w:rsidRPr="009E5A93">
        <w:rPr>
          <w:rFonts w:ascii="Times New Roman" w:hAnsi="Times New Roman" w:cs="Times New Roman"/>
          <w:i/>
          <w:sz w:val="24"/>
          <w:szCs w:val="24"/>
          <w:lang w:val="ro-RO"/>
        </w:rPr>
        <w:t>Asociaţia Tinerilor Istorici din Moldova</w:t>
      </w:r>
      <w:r w:rsidRPr="009E5A93">
        <w:rPr>
          <w:rFonts w:ascii="Times New Roman" w:hAnsi="Times New Roman" w:cs="Times New Roman"/>
          <w:sz w:val="24"/>
          <w:szCs w:val="24"/>
          <w:lang w:val="ro-RO"/>
        </w:rPr>
        <w:t xml:space="preserve"> (ANTIM).</w:t>
      </w:r>
      <w:r w:rsidRPr="001B5D2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sectPr w:rsidR="00B512D3" w:rsidRPr="009E5A93" w:rsidSect="009E5A93">
      <w:pgSz w:w="11906" w:h="16838"/>
      <w:pgMar w:top="993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17BD"/>
    <w:multiLevelType w:val="multilevel"/>
    <w:tmpl w:val="0A409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42E09C3"/>
    <w:multiLevelType w:val="hybridMultilevel"/>
    <w:tmpl w:val="DFA69F10"/>
    <w:lvl w:ilvl="0" w:tplc="4EBC1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2546B0"/>
    <w:multiLevelType w:val="multilevel"/>
    <w:tmpl w:val="F9B8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03"/>
    <w:rsid w:val="009E5A93"/>
    <w:rsid w:val="00A828F3"/>
    <w:rsid w:val="00AA2603"/>
    <w:rsid w:val="00B512D3"/>
    <w:rsid w:val="00C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60F9"/>
  <w15:chartTrackingRefBased/>
  <w15:docId w15:val="{0F227012-589C-4870-83AB-25A7ABAA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A9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E5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A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a3">
    <w:name w:val="Title"/>
    <w:basedOn w:val="a"/>
    <w:link w:val="a4"/>
    <w:qFormat/>
    <w:rsid w:val="009E5A9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US" w:eastAsia="ru-RU"/>
    </w:rPr>
  </w:style>
  <w:style w:type="character" w:customStyle="1" w:styleId="a4">
    <w:name w:val="Заголовок Знак"/>
    <w:basedOn w:val="a0"/>
    <w:link w:val="a3"/>
    <w:rsid w:val="009E5A9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 Spacing"/>
    <w:qFormat/>
    <w:rsid w:val="009E5A93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9E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Cerbusca</dc:creator>
  <cp:keywords/>
  <dc:description/>
  <cp:lastModifiedBy>Пользователь Windows</cp:lastModifiedBy>
  <cp:revision>3</cp:revision>
  <dcterms:created xsi:type="dcterms:W3CDTF">2016-03-25T14:20:00Z</dcterms:created>
  <dcterms:modified xsi:type="dcterms:W3CDTF">2019-04-02T09:43:00Z</dcterms:modified>
</cp:coreProperties>
</file>